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4C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2024级药学专业实习计划</w:t>
      </w:r>
    </w:p>
    <w:p w14:paraId="0009E2F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 前言</w:t>
      </w:r>
    </w:p>
    <w:p w14:paraId="06FFF69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B079BE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全面贯彻党的教育方针，落实“立德树人”根本任务，深化教育教学改革，强化学生实践能力和职业素养培养，依据《职业学校学生实习管理规定》（教职成〔2021〕4号）关于“实习本质是教学活动，是实践教学的重要环节”的要求，坚守实习育人初心，结合药学专业人才培养方案，特制定2024级药学专业实习计划。</w:t>
      </w:r>
    </w:p>
    <w:p w14:paraId="6B066F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计划旨在通过为期8个月（32周）的系统岗位实习，使学生深入药品生产、经营、使用、流通等一线岗位，将理论知识与岗位实践深度融合，掌握药品调剂、药学服务、药品生产、质量检验、仓储管理等核心技能，培养“敬佑生命、救死扶伤、甘于奉献、大爱无疆”的医药职业道德，强化法治意识、安全意识、服务意识和团队协作精神，为培养高素质技术技能型药学人才奠定坚实基础。</w:t>
      </w:r>
    </w:p>
    <w:p w14:paraId="23F052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80B3D0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 实习基本信息</w:t>
      </w:r>
    </w:p>
    <w:p w14:paraId="017D942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实习对象：2024级药学专业全体学生，共计3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人。</w:t>
      </w:r>
    </w:p>
    <w:p w14:paraId="1FF60A0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实习时间：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026年9月1日 至 2027年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月3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日（共约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  <w:szCs w:val="24"/>
        </w:rPr>
        <w:t>个月，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32</w:t>
      </w:r>
      <w:r>
        <w:rPr>
          <w:rFonts w:hint="eastAsia" w:ascii="仿宋" w:hAnsi="仿宋" w:eastAsia="仿宋" w:cs="仿宋"/>
          <w:sz w:val="24"/>
          <w:szCs w:val="24"/>
        </w:rPr>
        <w:t>周）。</w:t>
      </w:r>
    </w:p>
    <w:p w14:paraId="0999837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岗前培训与动员：2026年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</w:p>
    <w:p w14:paraId="095C6F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正式实习：2026年9月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日 - 2027年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月23日</w:t>
      </w:r>
    </w:p>
    <w:p w14:paraId="4869C09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实习总结与考核：2027年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月</w:t>
      </w:r>
    </w:p>
    <w:p w14:paraId="5753AEED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3.  实习形式：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分散</w:t>
      </w:r>
      <w:r>
        <w:rPr>
          <w:rFonts w:hint="eastAsia" w:ascii="仿宋" w:hAnsi="仿宋" w:eastAsia="仿宋" w:cs="仿宋"/>
          <w:sz w:val="24"/>
          <w:szCs w:val="24"/>
        </w:rPr>
        <w:t>实习为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集中安排</w:t>
      </w:r>
      <w:r>
        <w:rPr>
          <w:rFonts w:hint="eastAsia" w:ascii="仿宋" w:hAnsi="仿宋" w:eastAsia="仿宋" w:cs="仿宋"/>
          <w:sz w:val="24"/>
          <w:szCs w:val="24"/>
        </w:rPr>
        <w:t>实习为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辅。</w:t>
      </w:r>
    </w:p>
    <w:p w14:paraId="5361CE9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集中实习：由学院统一联系、安排实习单位，学生成建制进入实习点。</w:t>
      </w:r>
    </w:p>
    <w:p w14:paraId="7462E5C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分散实习：学生因特殊情况（如家庭所在地有优质对口单位、考研备考等）可申请分散实习，但必须提供实习单位接收证明，且单位资质需经学院审核批准。实习前须与实习单位、学生签订三方协议。</w:t>
      </w:r>
    </w:p>
    <w:p w14:paraId="368FE10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三、 实习目标</w:t>
      </w:r>
    </w:p>
    <w:p w14:paraId="5AC438F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通过本次实习，学生应达到以下目标：</w:t>
      </w:r>
    </w:p>
    <w:p w14:paraId="38E2D262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知识目标：</w:t>
      </w:r>
    </w:p>
    <w:p w14:paraId="0264964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通过实习，学生能够系统掌握药品调剂、处方审核、用药指导、药品生产、质量检验、仓储养护及药品销售等核心知识，熟悉《药品管理法》《药品经营质量管理规范》《药品生产质量管理规范》《处方管理办法》等相关法律法规，了解药品不良反应监测与报告制度，形成系统的药学专业知识体系。</w:t>
      </w:r>
    </w:p>
    <w:p w14:paraId="0BE65D0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2.能力目标：</w:t>
      </w:r>
    </w:p>
    <w:p w14:paraId="7E0CFCA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通过岗位实践，学生能够独立完成处方调剂、用药交代、药品验收、入库养护及常规检验操作，熟练掌握药品生产设备操作与生产工艺流程，具备药品仓储管理、GSP规范执行及药品追溯系统使用能力，能够识别常见药物相互作用与禁忌，开展基本的用药指导与健康咨询，具备良好的沟通协作能力和解决实际问题的能力。</w:t>
      </w:r>
    </w:p>
    <w:p w14:paraId="2A42FF2F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素质目标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01E4C91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通过实习锻炼，学生能够树立“安全用药、服务健康”的职业理念，养成严谨细致、诚实守信、责任心强、服务热情的工作作风，强化法治意识、安全意识、质量意识和职业道德，弘扬劳动精神、工匠精神，恪守医药职业道德准则，形成尊重患者、关爱生命的职业情怀。</w:t>
      </w:r>
    </w:p>
    <w:p w14:paraId="165CD79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 组织领导与管理</w:t>
      </w:r>
    </w:p>
    <w:p w14:paraId="78A35A3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实习领导小组：</w:t>
      </w:r>
    </w:p>
    <w:p w14:paraId="5D582D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组长：教学副院长、分管学生工作副书记</w:t>
      </w:r>
    </w:p>
    <w:p w14:paraId="17AFCA4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成员：教研室主任、教学秘书、辅导员、各实习点负责人</w:t>
      </w:r>
    </w:p>
    <w:p w14:paraId="2B1262C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职责：全面负责实习工作的组织领导、协调沟通、检查监督和总结考核。</w:t>
      </w:r>
    </w:p>
    <w:p w14:paraId="0F54D5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校内指导教师：为每个实习点或每组学生配备1-2名专业教师，负责实习期间的业务指导、思想教育、生活管理和与实习单位的沟通。</w:t>
      </w:r>
    </w:p>
    <w:p w14:paraId="711541A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实习单位指导教师：由实习单位指派经验丰富的专业技术人员担任，负责学生的在岗技能训练和日常管理。</w:t>
      </w:r>
    </w:p>
    <w:p w14:paraId="2372DA8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02F5E1F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五、 实习内容与安排</w:t>
      </w:r>
    </w:p>
    <w:p w14:paraId="409D310A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实习机构一：医疗机构药房/社会药房</w:t>
      </w:r>
    </w:p>
    <w:p w14:paraId="0C210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实习时间：共32周</w:t>
      </w:r>
    </w:p>
    <w:p w14:paraId="7B345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调剂技术（门急诊药房、住院药房、静脉用药调配中心）、药品养护与仓库管理（药库）、临床药学实践（临床药学部、药学门诊）</w:t>
      </w:r>
    </w:p>
    <w:p w14:paraId="158F16E4">
      <w:pPr>
        <w:keepNext/>
        <w:keepLines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说明:各实习单位可根据本单位的实际情况对上述安排作适当微调。</w:t>
      </w:r>
    </w:p>
    <w:p w14:paraId="265BCB1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1. 门急诊药房</w:t>
      </w:r>
    </w:p>
    <w:p w14:paraId="2E67DC5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实习时间：6周</w:t>
      </w:r>
    </w:p>
    <w:p w14:paraId="676FEA6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458E03B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（1）掌握处方管理办法及处方审核制度；</w:t>
      </w:r>
    </w:p>
    <w:p w14:paraId="430375F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（2）掌握“四查十对”调剂规范；</w:t>
      </w:r>
    </w:p>
    <w:p w14:paraId="4B352FE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（3）了解门急诊常见疾病的用药特点；</w:t>
      </w:r>
    </w:p>
    <w:p w14:paraId="21158FC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（4）掌握药品分类陈列及效期管理知识。</w:t>
      </w:r>
    </w:p>
    <w:p w14:paraId="67E4FE6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5367DEB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（1）能独立完成处方调剂与发药流程；</w:t>
      </w:r>
    </w:p>
    <w:p w14:paraId="1DD28CE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（2）能正确解读药品说明书并进行用药交代；</w:t>
      </w:r>
    </w:p>
    <w:p w14:paraId="35FB426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（3）能识别常见药物相互作用与禁忌；</w:t>
      </w:r>
    </w:p>
    <w:p w14:paraId="54E52ED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（4）能提供基本的用药咨询服务。</w:t>
      </w:r>
    </w:p>
    <w:p w14:paraId="4CDA55D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0465EA6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（1）具备良好的服务意识和沟通能力；</w:t>
      </w:r>
    </w:p>
    <w:p w14:paraId="29ADEEE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（2）培养耐心细致、认真负责的工作态度；</w:t>
      </w:r>
    </w:p>
    <w:p w14:paraId="4EB40E2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（3）树立以患者为中心的药学服务理念。</w:t>
      </w:r>
    </w:p>
    <w:p w14:paraId="5963F06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2. 住院药房</w:t>
      </w:r>
    </w:p>
    <w:p w14:paraId="5B58AAF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实习时间：6周</w:t>
      </w:r>
    </w:p>
    <w:p w14:paraId="1E20BAD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4CEBB22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（1）掌握住院患者用药调剂流程；</w:t>
      </w:r>
    </w:p>
    <w:p w14:paraId="4FCE294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（2）了解口服药品单剂量分包系统；</w:t>
      </w:r>
    </w:p>
    <w:p w14:paraId="712B47E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（3）掌握住院医嘱审核要点；</w:t>
      </w:r>
    </w:p>
    <w:p w14:paraId="2CFCA31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（4）了解麻醉药品、精神药品等特殊管理药品的规定。</w:t>
      </w:r>
    </w:p>
    <w:p w14:paraId="754805B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03305D5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（1）能规范进行住院医嘱审核与调剂；</w:t>
      </w:r>
    </w:p>
    <w:p w14:paraId="0C73B25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（2）能正确使用单剂量分包设备；</w:t>
      </w:r>
    </w:p>
    <w:p w14:paraId="68266E2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（3）能协助完成特殊药品的登记与管理工作；</w:t>
      </w:r>
    </w:p>
    <w:p w14:paraId="582A2BD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（4）能配合护理人员做好药品发放与核对。</w:t>
      </w:r>
    </w:p>
    <w:p w14:paraId="09999AA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4CE884E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（1）培养严谨细致的工作作风；</w:t>
      </w:r>
    </w:p>
    <w:p w14:paraId="36988BB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（2）强化药品安全意识与责任意识；</w:t>
      </w:r>
    </w:p>
    <w:p w14:paraId="12D4C98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（3）具备与医护人员的良好协作能力。</w:t>
      </w:r>
    </w:p>
    <w:p w14:paraId="0F09C8B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3. 静脉用药调配中心（PIVAS）</w:t>
      </w:r>
    </w:p>
    <w:p w14:paraId="0686EB6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实习时间：6周</w:t>
      </w:r>
    </w:p>
    <w:p w14:paraId="28677FD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122C1D6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（1）掌握静脉用药医嘱审核流程；</w:t>
      </w:r>
    </w:p>
    <w:p w14:paraId="20D0B50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（2）了解无菌调配操作规范；</w:t>
      </w:r>
    </w:p>
    <w:p w14:paraId="5813AEA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（3）掌握生物安全柜、水平层流台的使用方法；</w:t>
      </w:r>
    </w:p>
    <w:p w14:paraId="168AD09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（4）了解化疗药物、肠外营养液的调配要求。</w:t>
      </w:r>
    </w:p>
    <w:p w14:paraId="4B7B595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509B8BC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（1）能规范进行静脉用药无菌调配操作；</w:t>
      </w:r>
    </w:p>
    <w:p w14:paraId="47602C1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（2）能正确使用洁净工作台及生物安全柜；</w:t>
      </w:r>
    </w:p>
    <w:p w14:paraId="705AAB2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（3）能完成成品输液的核对与包装；</w:t>
      </w:r>
    </w:p>
    <w:p w14:paraId="4823278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（4）能识别常见配伍禁忌和用药错误。</w:t>
      </w:r>
    </w:p>
    <w:p w14:paraId="066E990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1E39490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（1）树立严格的无菌观念和质量意识；</w:t>
      </w:r>
    </w:p>
    <w:p w14:paraId="3ECE57F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（2）培养高度责任心和严谨操作习惯；</w:t>
      </w:r>
    </w:p>
    <w:p w14:paraId="6111280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（3）强化职业防护意识。</w:t>
      </w:r>
    </w:p>
    <w:p w14:paraId="42FE4DF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4. 药库</w:t>
      </w:r>
    </w:p>
    <w:p w14:paraId="6BC1D8B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实习时间：6周</w:t>
      </w:r>
    </w:p>
    <w:p w14:paraId="4F7A0B5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1A5964F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（1）掌握药品采购、验收、入库、养护、出库流程；</w:t>
      </w:r>
    </w:p>
    <w:p w14:paraId="06AE3EA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（2）了解药品分类储存要求及温湿度监控规范；</w:t>
      </w:r>
    </w:p>
    <w:p w14:paraId="5DBC4E2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（3）掌握效期管理、库存盘点方法；</w:t>
      </w:r>
    </w:p>
    <w:p w14:paraId="2D3F552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（4）了解药品追溯系统及信息化管理。</w:t>
      </w:r>
    </w:p>
    <w:p w14:paraId="47B756F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04DDC51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（1）能独立完成药品验收与入库操作；</w:t>
      </w:r>
    </w:p>
    <w:p w14:paraId="039865B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（2）能规范进行药品分类储存与养护；</w:t>
      </w:r>
    </w:p>
    <w:p w14:paraId="05F020B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（3）能执行效期核查及不合格品处理；</w:t>
      </w:r>
    </w:p>
    <w:p w14:paraId="2787264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（4）能使用仓储管理系统进行库存管理。</w:t>
      </w:r>
    </w:p>
    <w:p w14:paraId="7CB1DE9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36C5BE3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（1）培养规范意识和制度执行力；</w:t>
      </w:r>
    </w:p>
    <w:p w14:paraId="29B3DC8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（2）强化药品质量第一的观念；</w:t>
      </w:r>
    </w:p>
    <w:p w14:paraId="5D6DC47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（3）具备细致严谨的工作态度。</w:t>
      </w:r>
    </w:p>
    <w:p w14:paraId="541DDD4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5. 临床药学部</w:t>
      </w:r>
    </w:p>
    <w:p w14:paraId="18D3198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实习时间：6周</w:t>
      </w:r>
    </w:p>
    <w:p w14:paraId="04F178E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19D8285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（1）掌握常用药品的药理作用、适应证及不良反应；</w:t>
      </w:r>
    </w:p>
    <w:p w14:paraId="799B386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（2）了解常见疾病的药物治疗方案及用药监护要点；</w:t>
      </w:r>
    </w:p>
    <w:p w14:paraId="64D662C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（3）掌握药品不良反应监测与报告制度；</w:t>
      </w:r>
    </w:p>
    <w:p w14:paraId="7CFDB09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（4）了解治疗药物监测的意义及基本方法；</w:t>
      </w:r>
    </w:p>
    <w:p w14:paraId="1C4D758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（5）掌握特殊人群用药原则。</w:t>
      </w:r>
    </w:p>
    <w:p w14:paraId="127F307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5B4CFDE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（1）能协助开展处方点评和用药合理性评价；</w:t>
      </w:r>
    </w:p>
    <w:p w14:paraId="5D3908A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（2）能识别和记录药品不良反应并进行初步分析；</w:t>
      </w:r>
    </w:p>
    <w:p w14:paraId="50A03D4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（3）能参与临床用药查房，学习与医师、护士沟通协作；</w:t>
      </w:r>
    </w:p>
    <w:p w14:paraId="077E325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（4）能为患者提供用药教育及用药依从性指导。</w:t>
      </w:r>
    </w:p>
    <w:p w14:paraId="12093C4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409F27A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（1）具有良好的职业道德和严谨的工作态度；</w:t>
      </w:r>
    </w:p>
    <w:p w14:paraId="71F0A0E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（2）具备较强的沟通能力和团队协作精神；</w:t>
      </w:r>
    </w:p>
    <w:p w14:paraId="0F972B6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（3）树立“以患者为中心”的临床药学服务理念，做医、药、患之间的重要桥梁。</w:t>
      </w:r>
    </w:p>
    <w:p w14:paraId="3C72AC2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6. 药学门诊</w:t>
      </w:r>
    </w:p>
    <w:p w14:paraId="2D94B76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实习时间：2周</w:t>
      </w:r>
    </w:p>
    <w:p w14:paraId="35496B5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【基本知识】</w:t>
      </w:r>
    </w:p>
    <w:p w14:paraId="4017EAE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（1）掌握药学门诊的服务模式与工作流程；</w:t>
      </w:r>
    </w:p>
    <w:p w14:paraId="3913E29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（2）了解慢病管理（高血压、糖尿病、哮喘等）的用药原则；</w:t>
      </w:r>
    </w:p>
    <w:p w14:paraId="46D00D8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（3）掌握用药重整的方法与意义；</w:t>
      </w:r>
    </w:p>
    <w:p w14:paraId="76B7D08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（4）掌握特殊人群（老年人、孕妇、儿童、肝肾功能不全者）用药指导要点；</w:t>
      </w:r>
    </w:p>
    <w:p w14:paraId="0691FF0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（5）了解药物依从性评估与干预策略。</w:t>
      </w:r>
    </w:p>
    <w:p w14:paraId="2335274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【基本技能】</w:t>
      </w:r>
    </w:p>
    <w:p w14:paraId="069A0DE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（1）能独立接诊患者，采集用药史和病史信息；</w:t>
      </w:r>
    </w:p>
    <w:p w14:paraId="2D68564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（2）能对长期用药患者进行用药重整与优化建议；</w:t>
      </w:r>
    </w:p>
    <w:p w14:paraId="6A3C530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（3）能为患者提供个性化的用药指导和健康管理方案；</w:t>
      </w:r>
    </w:p>
    <w:p w14:paraId="14E3BCC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（4）能识别和解决药物相关问题（如不良反应、相互作用、重复用药等）；</w:t>
      </w:r>
    </w:p>
    <w:p w14:paraId="1B5CBF8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（5）能规范书写药学门诊病历及随访记录。</w:t>
      </w:r>
    </w:p>
    <w:p w14:paraId="1495AC8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【基本素质】</w:t>
      </w:r>
    </w:p>
    <w:p w14:paraId="7E8F7EB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（1）具备良好的沟通技巧和人文关怀精神；</w:t>
      </w:r>
    </w:p>
    <w:p w14:paraId="760AEB5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（2）培养独立思考和临床判断能力；</w:t>
      </w:r>
    </w:p>
    <w:p w14:paraId="593C5EF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（3）树立全程化药学服务理念，做患者用药安全的守护者。</w:t>
      </w:r>
    </w:p>
    <w:p w14:paraId="4EE88EF7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实习机构二：制药企业（生产车间、质检部门或研发部门）</w:t>
      </w:r>
    </w:p>
    <w:p w14:paraId="0F36A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实习时间：共32周</w:t>
      </w:r>
    </w:p>
    <w:p w14:paraId="2729CE0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）生产车间：掌握各类剂型（如片剂、胶囊剂、注射剂、口服液等）的工艺流程，熟悉原料药前处理及化学制药工艺，了解有关剂型的制药机械构造、性能、调试和保养方法；能够在教师指导下进行适当的药品生产工艺研究工作。</w:t>
      </w:r>
    </w:p>
    <w:p w14:paraId="08C41AD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2）质检部门：熟悉药品质量保证体系，掌握化学药品、中成药及常规产品的检验程序，了解GMP规范要求；能够熟练操作常用检验仪器，规范填写检验记录；能够在教师指导下进行适当的药品质量分析研究工作。</w:t>
      </w:r>
    </w:p>
    <w:p w14:paraId="5A14D97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i w:val="0"/>
          <w:i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iCs w:val="0"/>
          <w:color w:val="000000"/>
          <w:sz w:val="24"/>
          <w:szCs w:val="24"/>
          <w:highlight w:val="none"/>
          <w:lang w:val="en-US" w:eastAsia="zh-CN"/>
        </w:rPr>
        <w:t>实习机构三：药品检验部门</w:t>
      </w:r>
    </w:p>
    <w:p w14:paraId="34DD5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实习时间：共32周</w:t>
      </w:r>
    </w:p>
    <w:p w14:paraId="553077B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（1）化学药品、中成药及药用辅料的检验：掌握《中国药典》及国家药品标准的查阅方法，熟悉药品检验的质量管理制度，掌握药品常规检验项目（如性状、鉴别、检查、含量测定等）的实验操作方法，熟悉检品收取、检验记录撰写及检验报告书发放的基本流程，能够在教师指导下完成一项适当的药品检验分析工作。</w:t>
      </w:r>
    </w:p>
    <w:p w14:paraId="176DA52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（2）药品的生物活性检验：掌握药品生物活性检验（如抗生素效价测定、无菌检查、微生物限度检查等）的相关程序和质量要求，熟悉常用培养基、菌种及实验环境的操作规范，了解生物检验结果的分析与判断方法，能够在教师指导下参与药品生物活性检验或相关研究工作。</w:t>
      </w:r>
    </w:p>
    <w:p w14:paraId="4EEB690E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24"/>
          <w:szCs w:val="24"/>
          <w:lang w:val="en-US" w:eastAsia="zh-CN"/>
        </w:rPr>
        <w:t>【实习机构四】医药流通企业（医药公司/药品批发企业）</w:t>
      </w:r>
    </w:p>
    <w:p w14:paraId="2585DB2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实习时间：共32周</w:t>
      </w:r>
    </w:p>
    <w:p w14:paraId="374F98B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掌握药品采购、验收、仓储、养护、配送等流通环节操作流程，熟悉GSP规范要求，具备药品销售、客户服务及市场推广能力；熟悉药品追溯系统及信息化管理，了解药品招投标政策及合同管理流程。</w:t>
      </w:r>
    </w:p>
    <w:p w14:paraId="175AFDD0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【实习机构五】医药电商/互联网医药企业</w:t>
      </w:r>
    </w:p>
    <w:p w14:paraId="3435D6E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实习时间：共32周</w:t>
      </w:r>
    </w:p>
    <w:p w14:paraId="4E763FD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24"/>
          <w:szCs w:val="24"/>
          <w:lang w:val="en-US" w:eastAsia="zh-CN"/>
        </w:rPr>
        <w:t>了解线上药品销售模式、电商平台运营规则（如京东健康、阿里健康等），掌握在线用药咨询服务、处方流转审核、药品配送管理及客户关系维护技能，熟悉互联网药品经营相关法律法规。</w:t>
      </w:r>
    </w:p>
    <w:p w14:paraId="06B0EDA2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【实习机构六】科学研究部门(高等院校、科研院所等)</w:t>
      </w:r>
    </w:p>
    <w:p w14:paraId="26897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实习时间：共32周</w:t>
      </w:r>
    </w:p>
    <w:p w14:paraId="6128A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有关专业（药物制剂技术、药物检测技术、药品调剂技术等）实验的技术，能够熟练操作实验仪器设备，并熟悉仪器设备的保养方法；熟悉查阅相关专业文献的方法，熟悉所选课题的背景；完成一项与化学药品、生物制品、中药或保健食品相关的适当研究工作。</w:t>
      </w:r>
    </w:p>
    <w:p w14:paraId="159B4F69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【实习机构七】其他部门</w:t>
      </w:r>
    </w:p>
    <w:p w14:paraId="76062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实习时间：共32周</w:t>
      </w:r>
    </w:p>
    <w:p w14:paraId="6EDCF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在其他有关化学药品、天然药物或保健食品的部门实习的要求能够参照以上执行。</w:t>
      </w:r>
    </w:p>
    <w:p w14:paraId="38C778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核心职业能力</w:t>
      </w:r>
    </w:p>
    <w:p w14:paraId="7977F7C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药品调剂能力</w:t>
      </w:r>
    </w:p>
    <w:p w14:paraId="1F730D1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药品验收能力</w:t>
      </w:r>
    </w:p>
    <w:p w14:paraId="7357F16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药品贮藏与养护能力</w:t>
      </w:r>
    </w:p>
    <w:p w14:paraId="2361C4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药品生产能力</w:t>
      </w:r>
    </w:p>
    <w:p w14:paraId="6D3A820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药品检验能力</w:t>
      </w:r>
    </w:p>
    <w:p w14:paraId="6DC8EA2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药品销售能力</w:t>
      </w:r>
    </w:p>
    <w:p w14:paraId="1F84915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相关产品，如保健食品、特医食品等营销、生产、检验等能力</w:t>
      </w:r>
    </w:p>
    <w:p w14:paraId="55F7513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 实习单位安排（预案）</w:t>
      </w:r>
    </w:p>
    <w:p w14:paraId="30439FF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根据学生人数，需提前联系并确定约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家稳定的实习基地。</w:t>
      </w:r>
    </w:p>
    <w:p w14:paraId="1FBD371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（1）医疗机构（医院药房、社会药房）：约30%，三级医院、二级医院、连锁药店等。</w:t>
      </w:r>
    </w:p>
    <w:p w14:paraId="79E0F04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（2）制药企业：约25%，化学制药、生物制品、中成药生产企业等。</w:t>
      </w:r>
    </w:p>
    <w:p w14:paraId="385430D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（3）医药流通企业/医药电商：约25%，医药公司、药品批发企业、互联网医药平台等。</w:t>
      </w:r>
    </w:p>
    <w:p w14:paraId="1F03999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（4）药品检验部门：约10%，第三方检测机构、药品检验公司等。</w:t>
      </w:r>
    </w:p>
    <w:p w14:paraId="492958B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（5）其他（科研院所、保健食品企业等）：约10%，可选或少量安排。</w:t>
      </w:r>
    </w:p>
    <w:p w14:paraId="38F4082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9F2304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 考核与评价方式</w:t>
      </w:r>
    </w:p>
    <w:p w14:paraId="64F27FA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实习成绩由以下几部分综合评定，实行百分制：</w:t>
      </w:r>
    </w:p>
    <w:p w14:paraId="6C440A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过程性考核（40%）：</w:t>
      </w:r>
    </w:p>
    <w:p w14:paraId="06512B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实习单位指导教师评价（20%）：工作态度、纪律、技能掌握情况。</w:t>
      </w:r>
    </w:p>
    <w:p w14:paraId="445727C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校内指导教师评价（20%）：周记/月报、中期汇报、沟通情况。</w:t>
      </w:r>
    </w:p>
    <w:p w14:paraId="05AEC80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终结性考核（60%）：</w:t>
      </w:r>
    </w:p>
    <w:p w14:paraId="2649A3A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实习专题报告（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0%）：报告质量、学术规范、创新性。</w:t>
      </w:r>
    </w:p>
    <w:p w14:paraId="2CAB404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成绩评定标准：</w:t>
      </w:r>
    </w:p>
    <w:p w14:paraId="0CB7EFB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85</w:t>
      </w:r>
      <w:r>
        <w:rPr>
          <w:rFonts w:hint="eastAsia" w:ascii="仿宋" w:hAnsi="仿宋" w:eastAsia="仿宋" w:cs="仿宋"/>
          <w:sz w:val="24"/>
          <w:szCs w:val="24"/>
        </w:rPr>
        <w:t>分及以上为优秀，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85分以上</w:t>
      </w:r>
      <w:r>
        <w:rPr>
          <w:rFonts w:hint="eastAsia" w:ascii="仿宋" w:hAnsi="仿宋" w:eastAsia="仿宋" w:cs="仿宋"/>
          <w:sz w:val="24"/>
          <w:szCs w:val="24"/>
        </w:rPr>
        <w:t>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优秀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70</w:t>
      </w:r>
      <w:r>
        <w:rPr>
          <w:rFonts w:hint="eastAsia" w:ascii="仿宋" w:hAnsi="仿宋" w:eastAsia="仿宋" w:cs="仿宋"/>
          <w:sz w:val="24"/>
          <w:szCs w:val="24"/>
        </w:rPr>
        <w:t>-8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分为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良好</w:t>
      </w:r>
      <w:r>
        <w:rPr>
          <w:rFonts w:hint="eastAsia" w:ascii="仿宋" w:hAnsi="仿宋" w:eastAsia="仿宋" w:cs="仿宋"/>
          <w:sz w:val="24"/>
          <w:szCs w:val="24"/>
        </w:rPr>
        <w:t>，60-69分为及格，60分以下为不及格。</w:t>
      </w:r>
    </w:p>
    <w:p w14:paraId="11132F3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53F1F6A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八、 时间进度表</w:t>
      </w:r>
    </w:p>
    <w:p w14:paraId="0D366A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331"/>
      </w:tblGrid>
      <w:tr w14:paraId="4D96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DBF45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6331" w:type="dxa"/>
            <w:vAlign w:val="center"/>
          </w:tcPr>
          <w:p w14:paraId="4E4514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主要工作内容</w:t>
            </w:r>
          </w:p>
        </w:tc>
      </w:tr>
      <w:tr w14:paraId="4CA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62CC5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2025年9月-12月</w:t>
            </w:r>
          </w:p>
        </w:tc>
        <w:tc>
          <w:tcPr>
            <w:tcW w:w="6331" w:type="dxa"/>
            <w:vAlign w:val="center"/>
          </w:tcPr>
          <w:p w14:paraId="05B7EA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启动实习单位联系与考察工作，更新实习基地库。</w:t>
            </w:r>
          </w:p>
        </w:tc>
      </w:tr>
      <w:tr w14:paraId="28D7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2471B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2026年3月-6月</w:t>
            </w:r>
          </w:p>
        </w:tc>
        <w:tc>
          <w:tcPr>
            <w:tcW w:w="6331" w:type="dxa"/>
            <w:vAlign w:val="center"/>
          </w:tcPr>
          <w:p w14:paraId="43B6863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召开实习动员大会，学生填报实习意向；确定实习分配初步方案。</w:t>
            </w:r>
          </w:p>
        </w:tc>
      </w:tr>
      <w:tr w14:paraId="6489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D51C53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2026年7月-8月</w:t>
            </w:r>
          </w:p>
        </w:tc>
        <w:tc>
          <w:tcPr>
            <w:tcW w:w="6331" w:type="dxa"/>
            <w:vAlign w:val="center"/>
          </w:tcPr>
          <w:p w14:paraId="498BF8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最终确定实习单位及学生名单；签订实习协议；召开实习前安全教育大会。</w:t>
            </w:r>
          </w:p>
        </w:tc>
      </w:tr>
      <w:tr w14:paraId="19F4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880FE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2026年9月</w:t>
            </w:r>
          </w:p>
        </w:tc>
        <w:tc>
          <w:tcPr>
            <w:tcW w:w="6331" w:type="dxa"/>
            <w:vAlign w:val="center"/>
          </w:tcPr>
          <w:p w14:paraId="730620A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学生报到，进行岗前培训和安全教育；派遣学生进入实习单位。</w:t>
            </w:r>
          </w:p>
        </w:tc>
      </w:tr>
      <w:tr w14:paraId="4869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57B2B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2026年9月-2027年4月</w:t>
            </w:r>
            <w:bookmarkStart w:id="0" w:name="_GoBack"/>
            <w:bookmarkEnd w:id="0"/>
          </w:p>
        </w:tc>
        <w:tc>
          <w:tcPr>
            <w:tcW w:w="6331" w:type="dxa"/>
            <w:vAlign w:val="center"/>
          </w:tcPr>
          <w:p w14:paraId="2B2690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实习实施阶段。校内外指导教师定期巡查、指导；学生提交实习月志。</w:t>
            </w:r>
          </w:p>
        </w:tc>
      </w:tr>
      <w:tr w14:paraId="0F22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DBCDF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2027年1月</w:t>
            </w:r>
          </w:p>
        </w:tc>
        <w:tc>
          <w:tcPr>
            <w:tcW w:w="6331" w:type="dxa"/>
            <w:vAlign w:val="center"/>
          </w:tcPr>
          <w:p w14:paraId="00A6D6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进行中期检查，召开线上/线下中期汇报会，解决实习中遇到的问题。</w:t>
            </w:r>
          </w:p>
        </w:tc>
      </w:tr>
      <w:tr w14:paraId="66F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D9F45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2027年5月</w:t>
            </w:r>
          </w:p>
        </w:tc>
        <w:tc>
          <w:tcPr>
            <w:tcW w:w="6331" w:type="dxa"/>
            <w:vAlign w:val="center"/>
          </w:tcPr>
          <w:p w14:paraId="2D44A5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实习结束，学生提交全部实习材料（鉴定表、专题报告）。</w:t>
            </w:r>
          </w:p>
        </w:tc>
      </w:tr>
      <w:tr w14:paraId="20AE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97AE6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2027年6月</w:t>
            </w:r>
          </w:p>
        </w:tc>
        <w:tc>
          <w:tcPr>
            <w:tcW w:w="6331" w:type="dxa"/>
            <w:vAlign w:val="center"/>
          </w:tcPr>
          <w:p w14:paraId="3837903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评定实习成绩，召开实习总结表彰大会。</w:t>
            </w:r>
          </w:p>
        </w:tc>
      </w:tr>
    </w:tbl>
    <w:p w14:paraId="3075EA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68D11B4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九、 保障措施与注意事项</w:t>
      </w:r>
    </w:p>
    <w:p w14:paraId="4AC59B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FCE1E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安全保障：</w:t>
      </w:r>
    </w:p>
    <w:p w14:paraId="7CA98B6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购买实习期间意外伤害保险。</w:t>
      </w:r>
    </w:p>
    <w:p w14:paraId="172057F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严格执行安全操作规程，特别是涉及机械设备、高温、电、化学试剂的岗位。</w:t>
      </w:r>
    </w:p>
    <w:p w14:paraId="020C4D8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建立“学校-实习单位-学生-家长”四级安全联络网。</w:t>
      </w:r>
    </w:p>
    <w:p w14:paraId="2281DC2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经费保障：申请专项实习经费，用于教师差旅、学生补贴、实习单位管理费等。</w:t>
      </w:r>
    </w:p>
    <w:p w14:paraId="323E7D0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纪律要求：</w:t>
      </w:r>
    </w:p>
    <w:p w14:paraId="424DAE6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严格遵守学校和实习单位的各项规章制度。</w:t>
      </w:r>
    </w:p>
    <w:p w14:paraId="2A59637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尊重指导教师和带教老师，虚心学习。</w:t>
      </w:r>
    </w:p>
    <w:p w14:paraId="52D57E7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原则上不得无故缺席或提前结束实习。</w:t>
      </w:r>
    </w:p>
    <w:p w14:paraId="55C29AC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  质量监控：通过定期巡查、线上平台（如微信群、实习管理APP）汇报、学生座谈会等形式，确保实习质量。</w:t>
      </w:r>
    </w:p>
    <w:p w14:paraId="5784AF0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8E277F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B38C170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结语</w:t>
      </w:r>
    </w:p>
    <w:p w14:paraId="55CBF3C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81B6D4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实习计划依据《职业学校学生实习管理规定》等文件要求，立足高职药学专业人才培养目标，突出职业性、实践性和岗位适应性。通过为期8个月（32周）的系统岗位实习，全面提升学生的专业技能、职业素养和综合能力，实现“校企协同、德技并修”的育人目标，为医药行业培养“用得上、留得住、发展好”的高素质技术技能型药学人才。</w:t>
      </w:r>
    </w:p>
    <w:p w14:paraId="17D79C2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C0E3576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药学教研室</w:t>
      </w:r>
    </w:p>
    <w:p w14:paraId="42FAC43D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14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81F8C"/>
    <w:multiLevelType w:val="singleLevel"/>
    <w:tmpl w:val="BD681F8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E6D2CE7"/>
    <w:multiLevelType w:val="singleLevel"/>
    <w:tmpl w:val="2E6D2CE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E127F"/>
    <w:rsid w:val="015E127F"/>
    <w:rsid w:val="0E5E4367"/>
    <w:rsid w:val="176F4EEF"/>
    <w:rsid w:val="22065B02"/>
    <w:rsid w:val="2CCA34F5"/>
    <w:rsid w:val="33F20F2A"/>
    <w:rsid w:val="448B4867"/>
    <w:rsid w:val="46614AA2"/>
    <w:rsid w:val="537B019D"/>
    <w:rsid w:val="57BD5228"/>
    <w:rsid w:val="5A4E03B9"/>
    <w:rsid w:val="60CE5DB0"/>
    <w:rsid w:val="61C947C9"/>
    <w:rsid w:val="6C0B7E12"/>
    <w:rsid w:val="6C0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asciiTheme="minorAscii" w:hAnsiTheme="minorAscii"/>
      <w:b/>
      <w:kern w:val="44"/>
      <w:sz w:val="24"/>
      <w:szCs w:val="2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4484</Words>
  <Characters>4610</Characters>
  <Lines>0</Lines>
  <Paragraphs>0</Paragraphs>
  <TotalTime>16</TotalTime>
  <ScaleCrop>false</ScaleCrop>
  <LinksUpToDate>false</LinksUpToDate>
  <CharactersWithSpaces>4790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2025-10-14T01:48:00Z</dcterms:created>
  <dc:creator>企业用户_449744162</dc:creator>
  <cp:lastModifiedBy>别问我是谁</cp:lastModifiedBy>
  <dcterms:modified xsi:type="dcterms:W3CDTF">2026-06-09T14:16:05Z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6BCC023A3224415AAE96F7FC0FCC24FD_11</vt:lpwstr>
  </property>
  <property fmtid="{D5CDD505-2E9C-101B-9397-08002B2CF9AE}" pid="4" name="KSOTemplateDocerSaveRecord">
    <vt:lpwstr>eyJoZGlkIjoiODg2YjlkNjRmMGQxOTEwNzAxMWE3YzM2NGE3ZGIzZmYiLCJ1c2VySWQiOiIyNDU1MzUwMTMifQ==</vt:lpwstr>
  </property>
</Properties>
</file>